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521" w:rsidRPr="00E23B21" w:rsidRDefault="00043E7D" w:rsidP="00A93521">
      <w:pPr>
        <w:pStyle w:val="2"/>
        <w:spacing w:line="240" w:lineRule="auto"/>
        <w:jc w:val="center"/>
      </w:pPr>
      <w:proofErr w:type="gramStart"/>
      <w:r>
        <w:rPr>
          <w:lang w:val="en-US"/>
        </w:rPr>
        <w:t xml:space="preserve">4 </w:t>
      </w:r>
      <w:r w:rsidR="00A93521" w:rsidRPr="00E23B21">
        <w:t>КОЛИЧЕСТВЕННЫЙ УЧ</w:t>
      </w:r>
      <w:r w:rsidR="00A93521">
        <w:t>Ё</w:t>
      </w:r>
      <w:r w:rsidR="00A93521" w:rsidRPr="00E23B21">
        <w:t>Т ЗЕМЕЛЬ.</w:t>
      </w:r>
      <w:proofErr w:type="gramEnd"/>
      <w:r w:rsidR="00A93521" w:rsidRPr="00E23B21">
        <w:t xml:space="preserve"> </w:t>
      </w:r>
    </w:p>
    <w:p w:rsidR="00A93521" w:rsidRPr="00E23B21" w:rsidRDefault="00A93521" w:rsidP="00A93521">
      <w:pPr>
        <w:pStyle w:val="2"/>
        <w:spacing w:line="240" w:lineRule="auto"/>
        <w:jc w:val="center"/>
      </w:pPr>
      <w:r w:rsidRPr="00E23B21">
        <w:t>СПОСОБЫ ОПРЕДЕЛЕНИЯ ПЛОЩАДЕЙ ЗЕМЕЛЬНЫХ УЧАСТКОВ</w:t>
      </w:r>
    </w:p>
    <w:p w:rsidR="00A93521" w:rsidRPr="00205736" w:rsidRDefault="00A93521" w:rsidP="00A93521">
      <w:pPr>
        <w:pStyle w:val="2"/>
        <w:spacing w:line="240" w:lineRule="auto"/>
        <w:ind w:firstLine="705"/>
        <w:rPr>
          <w:color w:val="FF0000"/>
        </w:rPr>
      </w:pPr>
    </w:p>
    <w:p w:rsidR="00A93521" w:rsidRPr="00F16921" w:rsidRDefault="00A93521" w:rsidP="00A93521">
      <w:pPr>
        <w:ind w:firstLine="720"/>
        <w:jc w:val="both"/>
        <w:rPr>
          <w:snapToGrid w:val="0"/>
          <w:sz w:val="28"/>
          <w:szCs w:val="28"/>
        </w:rPr>
      </w:pPr>
      <w:r w:rsidRPr="00F16921">
        <w:rPr>
          <w:snapToGrid w:val="0"/>
          <w:sz w:val="28"/>
          <w:szCs w:val="28"/>
        </w:rPr>
        <w:t>Учёт земель представляет собой государственное мероприятие по накоплению, систематизации и анализу всесторонних сведений о количестве, размещении и хозяйственном использовании земельных ресурсов. Являясь составной частью земельного кадастра, учёт продолжает изучение хозяйственного состояния земель.</w:t>
      </w:r>
    </w:p>
    <w:p w:rsidR="00A93521" w:rsidRPr="00F16921" w:rsidRDefault="00A93521" w:rsidP="00A93521">
      <w:pPr>
        <w:ind w:firstLine="720"/>
        <w:jc w:val="both"/>
        <w:rPr>
          <w:snapToGrid w:val="0"/>
          <w:sz w:val="28"/>
          <w:szCs w:val="28"/>
        </w:rPr>
      </w:pPr>
      <w:r w:rsidRPr="00F16921">
        <w:rPr>
          <w:snapToGrid w:val="0"/>
          <w:sz w:val="28"/>
          <w:szCs w:val="28"/>
        </w:rPr>
        <w:t>Основная задача учёта состоит в том, чтобы дать характеристику земельного фонда по составу угодий и их подвидам, в соответствии с принятой классификацией угодий, по землепользованиям, срочности пользования, районам и другим административно-территориальным разделениям. Государственный учёт земель проводится по фактическому состоянию земельных угодий на основе доброкачественных планово-картографических материалов и данных учёта текущих изменений, выявленных графическим способом. Особое внимание уделяется учёту орошаемых и осушенных земель. Степень детальности учёта зависит от характера использования земель и потенциальных возможностей земельных ресурсов. Наиболее детальному учёту подлежат земли сельскохозяйственного назначения и земли населённых пунктов.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Существует три способа определения площадей </w:t>
      </w:r>
      <w:r>
        <w:rPr>
          <w:bCs/>
          <w:sz w:val="28"/>
          <w:szCs w:val="28"/>
        </w:rPr>
        <w:t xml:space="preserve">земельных </w:t>
      </w:r>
      <w:r w:rsidRPr="000B78E8">
        <w:rPr>
          <w:bCs/>
          <w:sz w:val="28"/>
          <w:szCs w:val="28"/>
        </w:rPr>
        <w:t xml:space="preserve">участков: геометрический, аналитический и механический. </w:t>
      </w:r>
    </w:p>
    <w:p w:rsidR="00A93521" w:rsidRPr="000B78E8" w:rsidRDefault="00A93521" w:rsidP="00A93521">
      <w:pPr>
        <w:pStyle w:val="a5"/>
        <w:spacing w:before="0" w:beforeAutospacing="0" w:after="0" w:afterAutospacing="0"/>
        <w:rPr>
          <w:bCs/>
          <w:sz w:val="28"/>
          <w:szCs w:val="28"/>
        </w:rPr>
      </w:pPr>
    </w:p>
    <w:p w:rsidR="00A93521" w:rsidRPr="000B78E8" w:rsidRDefault="00043E7D" w:rsidP="00A93521">
      <w:pPr>
        <w:pStyle w:val="a5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4</w:t>
      </w:r>
      <w:r w:rsidR="00A93521" w:rsidRPr="000B78E8">
        <w:rPr>
          <w:b/>
          <w:bCs/>
          <w:sz w:val="28"/>
          <w:szCs w:val="28"/>
        </w:rPr>
        <w:t>.1 Геометрический способ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bCs/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Геометрический способ - это вычисление площади геометрических фигур по длинам сторон и углам между ними, значения которых можно получить только из измерений. 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>Участок сложной геометрической формы, площадь которого требуется определить на топографическом плане или карте, разбивается на простейшие геометрические фигуры: треугольники, прямоугольники, трапеции. С помощью измерителя и поперечного масштаба измеряются линейные</w:t>
      </w:r>
      <w:r>
        <w:rPr>
          <w:bCs/>
          <w:sz w:val="28"/>
          <w:szCs w:val="28"/>
        </w:rPr>
        <w:t>, с помощью транспортира - угловые</w:t>
      </w:r>
      <w:r w:rsidRPr="000B78E8">
        <w:rPr>
          <w:bCs/>
          <w:sz w:val="28"/>
          <w:szCs w:val="28"/>
        </w:rPr>
        <w:t xml:space="preserve"> элементы геометрических фигур</w:t>
      </w:r>
      <w:r>
        <w:rPr>
          <w:bCs/>
          <w:sz w:val="28"/>
          <w:szCs w:val="28"/>
        </w:rPr>
        <w:t xml:space="preserve">, </w:t>
      </w:r>
      <w:r w:rsidRPr="000B78E8">
        <w:rPr>
          <w:bCs/>
          <w:sz w:val="28"/>
          <w:szCs w:val="28"/>
        </w:rPr>
        <w:t>и по результатам измерений определяют площадь каждой фигуры по известным формулам геометрии.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Для определения площади на карте или плане геометрическим способом часто используют палетку - лист прозрачной бумаги, на котором нанесена сетка квадратов или параллельных линий.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Для определения площади п</w:t>
      </w:r>
      <w:r w:rsidRPr="000B78E8">
        <w:rPr>
          <w:bCs/>
          <w:sz w:val="28"/>
          <w:szCs w:val="28"/>
        </w:rPr>
        <w:t>алетк</w:t>
      </w:r>
      <w:r>
        <w:rPr>
          <w:bCs/>
          <w:sz w:val="28"/>
          <w:szCs w:val="28"/>
        </w:rPr>
        <w:t>ой</w:t>
      </w:r>
      <w:r w:rsidRPr="000B78E8">
        <w:rPr>
          <w:bCs/>
          <w:sz w:val="28"/>
          <w:szCs w:val="28"/>
        </w:rPr>
        <w:t xml:space="preserve"> с квадратами</w:t>
      </w:r>
      <w:r>
        <w:rPr>
          <w:bCs/>
          <w:sz w:val="28"/>
          <w:szCs w:val="28"/>
        </w:rPr>
        <w:t>,</w:t>
      </w:r>
      <w:r w:rsidRPr="000B78E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ее </w:t>
      </w:r>
      <w:r w:rsidRPr="000B78E8">
        <w:rPr>
          <w:bCs/>
          <w:sz w:val="28"/>
          <w:szCs w:val="28"/>
        </w:rPr>
        <w:t xml:space="preserve">накладывают на участок. Площадь участка определяется простым подсчетом клеток, поместившихся в контуре участка. Доли клеток, рассекаемых контуром участка на части, принимаются как неполные клетки (½ клетки), если центр клетки входит в контур участка. Если центр клетки выходит за контур участка, клетка не подсчитывается.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Общая площадь участка вычисляется по формуле: 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both"/>
        <w:rPr>
          <w:bCs/>
          <w:sz w:val="28"/>
          <w:szCs w:val="28"/>
        </w:rPr>
      </w:pPr>
      <w:r w:rsidRPr="000B78E8">
        <w:rPr>
          <w:sz w:val="28"/>
          <w:szCs w:val="28"/>
        </w:rPr>
        <w:lastRenderedPageBreak/>
        <w:t xml:space="preserve">                                   </w:t>
      </w:r>
      <w:r>
        <w:rPr>
          <w:sz w:val="28"/>
          <w:szCs w:val="28"/>
          <w:lang w:val="en-US"/>
        </w:rPr>
        <w:t xml:space="preserve">  </w:t>
      </w:r>
      <w:r w:rsidRPr="000B78E8">
        <w:rPr>
          <w:sz w:val="28"/>
          <w:szCs w:val="28"/>
        </w:rPr>
        <w:t xml:space="preserve">      P = (</w:t>
      </w:r>
      <w:proofErr w:type="spellStart"/>
      <w:r w:rsidRPr="000B78E8">
        <w:rPr>
          <w:sz w:val="28"/>
          <w:szCs w:val="28"/>
        </w:rPr>
        <w:t>n</w:t>
      </w:r>
      <w:r w:rsidRPr="000B78E8">
        <w:rPr>
          <w:sz w:val="28"/>
          <w:szCs w:val="28"/>
          <w:vertAlign w:val="subscript"/>
        </w:rPr>
        <w:t>П</w:t>
      </w:r>
      <w:proofErr w:type="spellEnd"/>
      <w:r w:rsidRPr="000B78E8">
        <w:rPr>
          <w:sz w:val="28"/>
          <w:szCs w:val="28"/>
        </w:rPr>
        <w:t xml:space="preserve"> + </w:t>
      </w:r>
      <w:r w:rsidRPr="000B78E8">
        <w:rPr>
          <w:bCs/>
          <w:sz w:val="28"/>
          <w:szCs w:val="28"/>
        </w:rPr>
        <w:t>½</w:t>
      </w:r>
      <w:r w:rsidRPr="000B78E8">
        <w:rPr>
          <w:bCs/>
          <w:sz w:val="28"/>
          <w:szCs w:val="28"/>
          <w:lang w:val="en-US"/>
        </w:rPr>
        <w:t>n</w:t>
      </w:r>
      <w:r w:rsidRPr="000B78E8">
        <w:rPr>
          <w:bCs/>
          <w:sz w:val="28"/>
          <w:szCs w:val="28"/>
          <w:vertAlign w:val="subscript"/>
        </w:rPr>
        <w:t>Н</w:t>
      </w:r>
      <w:proofErr w:type="gramStart"/>
      <w:r w:rsidRPr="000B78E8">
        <w:rPr>
          <w:sz w:val="28"/>
          <w:szCs w:val="28"/>
        </w:rPr>
        <w:t>)С</w:t>
      </w:r>
      <w:proofErr w:type="gramEnd"/>
      <w:r w:rsidRPr="000B78E8">
        <w:rPr>
          <w:sz w:val="28"/>
          <w:szCs w:val="28"/>
        </w:rPr>
        <w:t>,</w:t>
      </w:r>
      <w:r w:rsidRPr="000B78E8">
        <w:rPr>
          <w:bCs/>
          <w:sz w:val="28"/>
          <w:szCs w:val="28"/>
        </w:rPr>
        <w:t>         </w:t>
      </w:r>
      <w:r>
        <w:rPr>
          <w:bCs/>
          <w:sz w:val="28"/>
          <w:szCs w:val="28"/>
        </w:rPr>
        <w:t xml:space="preserve">                  (1)</w:t>
      </w:r>
      <w:r w:rsidRPr="000B78E8">
        <w:rPr>
          <w:bCs/>
          <w:sz w:val="28"/>
          <w:szCs w:val="28"/>
        </w:rPr>
        <w:t xml:space="preserve">                                    </w:t>
      </w:r>
    </w:p>
    <w:p w:rsidR="00A93521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  <w:lang w:val="en-US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где </w:t>
      </w:r>
      <w:proofErr w:type="spellStart"/>
      <w:proofErr w:type="gramStart"/>
      <w:r w:rsidRPr="000B78E8">
        <w:rPr>
          <w:sz w:val="28"/>
          <w:szCs w:val="28"/>
        </w:rPr>
        <w:t>n</w:t>
      </w:r>
      <w:proofErr w:type="gramEnd"/>
      <w:r w:rsidRPr="000B78E8">
        <w:rPr>
          <w:sz w:val="28"/>
          <w:szCs w:val="28"/>
          <w:vertAlign w:val="subscript"/>
        </w:rPr>
        <w:t>П</w:t>
      </w:r>
      <w:proofErr w:type="spellEnd"/>
      <w:r w:rsidRPr="000B78E8">
        <w:rPr>
          <w:bCs/>
          <w:sz w:val="28"/>
          <w:szCs w:val="28"/>
        </w:rPr>
        <w:t xml:space="preserve"> - количество полных клеток;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      </w:t>
      </w:r>
      <w:proofErr w:type="gramStart"/>
      <w:r w:rsidRPr="000B78E8">
        <w:rPr>
          <w:bCs/>
          <w:sz w:val="28"/>
          <w:szCs w:val="28"/>
          <w:lang w:val="en-US"/>
        </w:rPr>
        <w:t>n</w:t>
      </w:r>
      <w:r w:rsidRPr="000B78E8">
        <w:rPr>
          <w:bCs/>
          <w:sz w:val="28"/>
          <w:szCs w:val="28"/>
          <w:vertAlign w:val="subscript"/>
        </w:rPr>
        <w:t>Н</w:t>
      </w:r>
      <w:proofErr w:type="gramEnd"/>
      <w:r w:rsidRPr="000B78E8">
        <w:rPr>
          <w:bCs/>
          <w:sz w:val="28"/>
          <w:szCs w:val="28"/>
        </w:rPr>
        <w:t xml:space="preserve"> - количество неполных клеток; </w:t>
      </w:r>
    </w:p>
    <w:p w:rsidR="00A93521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 w:rsidRPr="000B78E8">
        <w:rPr>
          <w:bCs/>
          <w:sz w:val="28"/>
          <w:szCs w:val="28"/>
        </w:rPr>
        <w:t xml:space="preserve">      </w:t>
      </w:r>
      <w:proofErr w:type="gramStart"/>
      <w:r w:rsidRPr="000B78E8">
        <w:rPr>
          <w:bCs/>
          <w:sz w:val="28"/>
          <w:szCs w:val="28"/>
        </w:rPr>
        <w:t xml:space="preserve">С - площадь, соответствующая квадрату плана со стороной, равной стороне квадрата палетки. </w:t>
      </w:r>
      <w:proofErr w:type="gramEnd"/>
    </w:p>
    <w:p w:rsidR="00A93521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Параллельная палетка представляет собой параллельное чередование сплошных и пунктирных линий, награвированных на расстоянии </w:t>
      </w:r>
      <w:smartTag w:uri="urn:schemas-microsoft-com:office:smarttags" w:element="metricconverter">
        <w:smartTagPr>
          <w:attr w:name="ProductID" w:val="2 мм"/>
        </w:smartTagPr>
        <w:r>
          <w:rPr>
            <w:bCs/>
            <w:sz w:val="28"/>
            <w:szCs w:val="28"/>
          </w:rPr>
          <w:t>2 мм</w:t>
        </w:r>
      </w:smartTag>
      <w:r>
        <w:rPr>
          <w:bCs/>
          <w:sz w:val="28"/>
          <w:szCs w:val="28"/>
        </w:rPr>
        <w:t xml:space="preserve"> друг от друга.</w:t>
      </w:r>
    </w:p>
    <w:p w:rsidR="00A93521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Для определения площади,</w:t>
      </w:r>
      <w:r w:rsidRPr="000B78E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ее </w:t>
      </w:r>
      <w:r w:rsidRPr="000B78E8">
        <w:rPr>
          <w:bCs/>
          <w:sz w:val="28"/>
          <w:szCs w:val="28"/>
        </w:rPr>
        <w:t xml:space="preserve">накладывают на </w:t>
      </w:r>
      <w:r>
        <w:rPr>
          <w:bCs/>
          <w:sz w:val="28"/>
          <w:szCs w:val="28"/>
        </w:rPr>
        <w:t>измеряемый участок так, чтобы крайние точки контура разместились между сплошными линиями палетки</w:t>
      </w:r>
      <w:r w:rsidRPr="000B78E8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Благодаря этому участок окажется разделенным на фигуры, близкие к трапециям с одинаковыми высотами </w:t>
      </w:r>
      <w:r>
        <w:rPr>
          <w:bCs/>
          <w:sz w:val="28"/>
          <w:szCs w:val="28"/>
          <w:lang w:val="en-US"/>
        </w:rPr>
        <w:t>h</w:t>
      </w:r>
      <w:r>
        <w:rPr>
          <w:bCs/>
          <w:sz w:val="28"/>
          <w:szCs w:val="28"/>
        </w:rPr>
        <w:t>. Отрезки пунктирных параллельных линий внутри участка будут средними линиями трапеций.</w:t>
      </w:r>
    </w:p>
    <w:p w:rsidR="00A93521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Площадь всего участка будет равна сумме площадей отдельных трапеций.</w:t>
      </w:r>
    </w:p>
    <w:p w:rsidR="00A93521" w:rsidRPr="00F60A82" w:rsidRDefault="00A93521" w:rsidP="00A93521">
      <w:pPr>
        <w:pStyle w:val="a5"/>
        <w:spacing w:before="0" w:beforeAutospacing="0" w:after="0" w:afterAutospacing="0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Длину всех средних линий, набранных в раствор циркуля-измерителя, определяют по масштабной линейке и умножают на величину интервала между параллельными линиями палетки, выраженную числом метров местности.</w:t>
      </w:r>
    </w:p>
    <w:p w:rsidR="00A93521" w:rsidRPr="000B78E8" w:rsidRDefault="00A93521" w:rsidP="00A93521">
      <w:pPr>
        <w:pStyle w:val="a5"/>
        <w:spacing w:before="0" w:beforeAutospacing="0" w:after="0" w:afterAutospacing="0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A616C4" w:rsidRDefault="00043E7D" w:rsidP="00A93521">
      <w:pPr>
        <w:pStyle w:val="a3"/>
        <w:rPr>
          <w:b/>
          <w:bCs/>
          <w:szCs w:val="28"/>
        </w:rPr>
      </w:pPr>
      <w:r>
        <w:rPr>
          <w:b/>
          <w:bCs/>
          <w:szCs w:val="28"/>
          <w:lang w:val="en-US"/>
        </w:rPr>
        <w:t>4</w:t>
      </w:r>
      <w:r w:rsidR="00A93521" w:rsidRPr="00A616C4">
        <w:rPr>
          <w:b/>
          <w:bCs/>
          <w:szCs w:val="28"/>
        </w:rPr>
        <w:t>.2 Аналитический способ</w:t>
      </w:r>
    </w:p>
    <w:p w:rsidR="00A93521" w:rsidRPr="000B78E8" w:rsidRDefault="00A93521" w:rsidP="00A93521">
      <w:pPr>
        <w:pStyle w:val="a3"/>
        <w:rPr>
          <w:b/>
          <w:bCs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При наличии прямоугольных координат X и Y вершин n-угольника его площадь можно вычислить по формулам аналитической геометрии: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     </w:t>
      </w:r>
      <w:r w:rsidRPr="00A616C4">
        <w:rPr>
          <w:rFonts w:ascii="Times New Roman CYR" w:hAnsi="Times New Roman CYR" w:cs="Times New Roman CYR"/>
          <w:bCs/>
          <w:position w:val="-28"/>
          <w:sz w:val="28"/>
          <w:szCs w:val="28"/>
        </w:rPr>
        <w:object w:dxaOrig="2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pt;height:34pt" o:ole="">
            <v:imagedata r:id="rId5" o:title=""/>
          </v:shape>
          <o:OLEObject Type="Embed" ProgID="Equation.3" ShapeID="_x0000_i1025" DrawAspect="Content" ObjectID="_1536914035" r:id="rId6"/>
        </w:object>
      </w:r>
      <w:r>
        <w:rPr>
          <w:rFonts w:ascii="Times New Roman CYR" w:hAnsi="Times New Roman CYR" w:cs="Times New Roman CYR"/>
          <w:bCs/>
          <w:sz w:val="28"/>
          <w:szCs w:val="28"/>
        </w:rPr>
        <w:t>,</w:t>
      </w:r>
    </w:p>
    <w:p w:rsidR="00A93521" w:rsidRDefault="00A93521" w:rsidP="00A93521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                                                      </w:t>
      </w:r>
      <w:r w:rsidRPr="00A616C4">
        <w:rPr>
          <w:rFonts w:ascii="Times New Roman CYR" w:hAnsi="Times New Roman CYR" w:cs="Times New Roman CYR"/>
          <w:bCs/>
          <w:position w:val="-28"/>
          <w:sz w:val="28"/>
          <w:szCs w:val="28"/>
        </w:rPr>
        <w:object w:dxaOrig="2360" w:dyaOrig="680">
          <v:shape id="_x0000_i1026" type="#_x0000_t75" style="width:118pt;height:34pt" o:ole="">
            <v:imagedata r:id="rId7" o:title=""/>
          </v:shape>
          <o:OLEObject Type="Embed" ProgID="Equation.3" ShapeID="_x0000_i1026" DrawAspect="Content" ObjectID="_1536914036" r:id="rId8"/>
        </w:object>
      </w:r>
      <w:r>
        <w:rPr>
          <w:rFonts w:ascii="Times New Roman CYR" w:hAnsi="Times New Roman CYR" w:cs="Times New Roman CYR"/>
          <w:bCs/>
          <w:sz w:val="28"/>
          <w:szCs w:val="28"/>
        </w:rPr>
        <w:t>,                                         (2)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                   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  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где i - номер вершины n-угольника.    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Вычисления по обеим формулам дают одинаковый результат, поэтому на практике можно пользоваться любой из них.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A616C4" w:rsidRDefault="00043E7D" w:rsidP="00A93521">
      <w:pPr>
        <w:pStyle w:val="a3"/>
        <w:rPr>
          <w:b/>
          <w:bCs/>
          <w:szCs w:val="28"/>
        </w:rPr>
      </w:pPr>
      <w:r>
        <w:rPr>
          <w:b/>
          <w:bCs/>
          <w:szCs w:val="28"/>
          <w:lang w:val="en-US"/>
        </w:rPr>
        <w:t>4</w:t>
      </w:r>
      <w:bookmarkStart w:id="0" w:name="_GoBack"/>
      <w:bookmarkEnd w:id="0"/>
      <w:r w:rsidR="00A93521" w:rsidRPr="00A616C4">
        <w:rPr>
          <w:b/>
          <w:bCs/>
          <w:szCs w:val="28"/>
        </w:rPr>
        <w:t>.3 Механический способ</w:t>
      </w:r>
    </w:p>
    <w:p w:rsidR="00A93521" w:rsidRPr="000B78E8" w:rsidRDefault="00A93521" w:rsidP="00A93521">
      <w:pPr>
        <w:pStyle w:val="a3"/>
        <w:rPr>
          <w:b/>
          <w:bCs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Механический способ определения площади - это измерение на карте или плане площади участка с произвольными границами при помощи специального прибора - планиметра.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>Полярный планиметр имеет два рычага: полюсный R</w:t>
      </w:r>
      <w:r w:rsidRPr="000B78E8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1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и обводной R (рисунок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1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). Один конец полюсного рычага </w:t>
      </w:r>
      <w:r>
        <w:rPr>
          <w:rFonts w:ascii="Times New Roman CYR" w:hAnsi="Times New Roman CYR" w:cs="Times New Roman CYR"/>
          <w:bCs/>
          <w:sz w:val="28"/>
          <w:szCs w:val="28"/>
        </w:rPr>
        <w:t>-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точка 0 - является полюсом планиметра, на нем крепится игла; другой его конец шарнирно соединяется с обводным рычагом в точке b. На одном рычаге обводного рычага имеется счетное колесо K, которое располагается перпендикулярно рычагу, на другом конце рычага находится обводная точка f. Для механического счета числа 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lastRenderedPageBreak/>
        <w:t xml:space="preserve">оборотов счетного колеса имеется счетный механизм. Счетный барабан разделен на сто частей, сбоку от него имеется верньер на одну десятую деления. Обводное колесо и счетный механизм помещаются на каретке, которую можно перемещать вдоль обводного рычага, изменяя тем самым его длину R = </w:t>
      </w:r>
      <w:proofErr w:type="spellStart"/>
      <w:r w:rsidRPr="000B78E8">
        <w:rPr>
          <w:rFonts w:ascii="Times New Roman CYR" w:hAnsi="Times New Roman CYR" w:cs="Times New Roman CYR"/>
          <w:bCs/>
          <w:sz w:val="28"/>
          <w:szCs w:val="28"/>
        </w:rPr>
        <w:t>bf</w:t>
      </w:r>
      <w:proofErr w:type="spellEnd"/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. 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Cs/>
          <w:noProof/>
          <w:sz w:val="28"/>
          <w:szCs w:val="28"/>
        </w:rPr>
        <w:drawing>
          <wp:inline distT="0" distB="0" distL="0" distR="0">
            <wp:extent cx="2311400" cy="1308100"/>
            <wp:effectExtent l="0" t="0" r="0" b="6350"/>
            <wp:docPr id="3" name="Рисунок 3" descr="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_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1.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Схема расположения рычагов полярного планиметра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>Измерение площади сводится к обводу по контуру участка на карте обводной точкой f; при этом вследствие трения о бумагу счетное колесо вращается. Берут отсчет по счетному механизму до обвода контура (n</w:t>
      </w:r>
      <w:r w:rsidRPr="000B78E8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1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>) и после обвода (n</w:t>
      </w:r>
      <w:r w:rsidRPr="000B78E8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2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). Площадь участка вычисляют по формуле: 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P = c(n</w:t>
      </w:r>
      <w:r w:rsidRPr="000B78E8">
        <w:rPr>
          <w:rFonts w:ascii="Times New Roman CYR" w:hAnsi="Times New Roman CYR" w:cs="Times New Roman CYR"/>
          <w:sz w:val="28"/>
          <w:szCs w:val="28"/>
          <w:vertAlign w:val="subscript"/>
        </w:rPr>
        <w:t>2</w:t>
      </w:r>
      <w:r w:rsidRPr="000B78E8">
        <w:rPr>
          <w:rFonts w:ascii="Times New Roman CYR" w:hAnsi="Times New Roman CYR" w:cs="Times New Roman CYR"/>
          <w:sz w:val="28"/>
          <w:szCs w:val="28"/>
        </w:rPr>
        <w:t xml:space="preserve"> - n</w:t>
      </w:r>
      <w:r w:rsidRPr="000B78E8">
        <w:rPr>
          <w:rFonts w:ascii="Times New Roman CYR" w:hAnsi="Times New Roman CYR" w:cs="Times New Roman CYR"/>
          <w:sz w:val="28"/>
          <w:szCs w:val="28"/>
          <w:vertAlign w:val="subscript"/>
        </w:rPr>
        <w:t>1</w:t>
      </w:r>
      <w:r w:rsidRPr="000B78E8">
        <w:rPr>
          <w:rFonts w:ascii="Times New Roman CYR" w:hAnsi="Times New Roman CYR" w:cs="Times New Roman CYR"/>
          <w:sz w:val="28"/>
          <w:szCs w:val="28"/>
        </w:rPr>
        <w:t>),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>                                                   (</w:t>
      </w:r>
      <w:r>
        <w:rPr>
          <w:rFonts w:ascii="Times New Roman CYR" w:hAnsi="Times New Roman CYR" w:cs="Times New Roman CYR"/>
          <w:bCs/>
          <w:sz w:val="28"/>
          <w:szCs w:val="28"/>
        </w:rPr>
        <w:t>3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) </w:t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где c - цена деления планиметра. 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Внешний вид полярного планиметра изображен на рисунке </w:t>
      </w:r>
      <w:r>
        <w:rPr>
          <w:rFonts w:ascii="Times New Roman CYR" w:hAnsi="Times New Roman CYR" w:cs="Times New Roman CYR"/>
          <w:bCs/>
          <w:sz w:val="28"/>
          <w:szCs w:val="28"/>
        </w:rPr>
        <w:t>2.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</w:rPr>
        <w:t>Н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а нем цифрами </w:t>
      </w:r>
      <w:proofErr w:type="gramStart"/>
      <w:r w:rsidRPr="000B78E8">
        <w:rPr>
          <w:rFonts w:ascii="Times New Roman CYR" w:hAnsi="Times New Roman CYR" w:cs="Times New Roman CYR"/>
          <w:bCs/>
          <w:sz w:val="28"/>
          <w:szCs w:val="28"/>
        </w:rPr>
        <w:t>обозначены</w:t>
      </w:r>
      <w:proofErr w:type="gramEnd"/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: 1 - основная каретка, 3 - полюсный рычаг, 4 - полюс, 6 - стеклянная пластинка с обводной точкой, 7 -обводной рычаг, 8 - шарнирное соединение, 9 - счетчик полных оборотов, 10 - счетное колесо, 11 - верньер. 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>Цену деления планиметра определяют, измеряя известную площадь, например, площадь квадрата координатной сетки. Считается, что при четырехкратном обводе трех квадратов по отдельности среднее значение цены деления получается с ошибкой около 1/1000. Точность измерения площади планиметром зависит от величины участка и от методики измерения площади. При обычной методике - двукратный обвод участка - относительная ошибка может колебаться от 1/100 до 1/300; применяя методику, известную под названием "способ Савича", для больших участков можно достичь точности измерений на уровне 1/500 - 1/10000.</w:t>
      </w:r>
    </w:p>
    <w:p w:rsidR="00A93521" w:rsidRPr="000B78E8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Сущность способа А.Н. Савича </w:t>
      </w:r>
      <w:r w:rsidRPr="00F60102">
        <w:rPr>
          <w:rFonts w:ascii="Times New Roman CYR" w:hAnsi="Times New Roman CYR" w:cs="Times New Roman CYR"/>
          <w:bCs/>
          <w:sz w:val="28"/>
          <w:szCs w:val="28"/>
        </w:rPr>
        <w:t>(рисунок 3)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 состоит в том, что площадь участка, заключенная в целое число квадратов координатной сетки Р</w:t>
      </w:r>
      <w:proofErr w:type="gramStart"/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0</w:t>
      </w:r>
      <w:proofErr w:type="gramEnd"/>
      <w:r w:rsidRPr="00E84BB9">
        <w:rPr>
          <w:rFonts w:ascii="Times New Roman CYR" w:hAnsi="Times New Roman CYR" w:cs="Times New Roman CYR"/>
          <w:bCs/>
          <w:sz w:val="28"/>
          <w:szCs w:val="28"/>
        </w:rPr>
        <w:t>, определяется по их числу; планиметром обводятся лишь площади секций, выходящие за пределы этих квадратов а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1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, а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2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, а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 xml:space="preserve">3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и а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4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,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 xml:space="preserve"> 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и их дополнения до целых</w:t>
      </w:r>
      <w:r w:rsidRPr="00B62BFC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квадратов сетки </w:t>
      </w:r>
      <w:r w:rsidRPr="00E84BB9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1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, </w:t>
      </w:r>
      <w:r w:rsidRPr="00E84BB9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2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, </w:t>
      </w:r>
      <w:r w:rsidRPr="00E84BB9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3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 и </w:t>
      </w:r>
      <w:r w:rsidRPr="00E84BB9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 w:rsidRPr="00E84BB9">
        <w:rPr>
          <w:rFonts w:ascii="Times New Roman CYR" w:hAnsi="Times New Roman CYR" w:cs="Times New Roman CYR"/>
          <w:bCs/>
          <w:sz w:val="28"/>
          <w:szCs w:val="28"/>
          <w:vertAlign w:val="subscript"/>
        </w:rPr>
        <w:t>4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. Площади а и </w:t>
      </w:r>
      <w:r w:rsidRPr="00E84BB9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 обводят планиметром при</w:t>
      </w:r>
      <w:r w:rsidRPr="00B62BFC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двух положениях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полюса,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по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два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 обвода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в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каждом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положении,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и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</w:t>
      </w:r>
      <w:r w:rsidRPr="00E84BB9">
        <w:rPr>
          <w:rFonts w:ascii="Times New Roman CYR" w:hAnsi="Times New Roman CYR" w:cs="Times New Roman CYR"/>
          <w:bCs/>
          <w:sz w:val="28"/>
          <w:szCs w:val="28"/>
        </w:rPr>
        <w:t>выражают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 </w:t>
      </w:r>
      <w:proofErr w:type="gramStart"/>
      <w:r>
        <w:rPr>
          <w:rFonts w:ascii="Times New Roman CYR" w:hAnsi="Times New Roman CYR" w:cs="Times New Roman CYR"/>
          <w:bCs/>
          <w:sz w:val="28"/>
          <w:szCs w:val="28"/>
        </w:rPr>
        <w:t>в</w:t>
      </w:r>
      <w:proofErr w:type="gramEnd"/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Cs/>
          <w:noProof/>
          <w:sz w:val="28"/>
          <w:szCs w:val="28"/>
        </w:rPr>
        <w:lastRenderedPageBreak/>
        <w:drawing>
          <wp:inline distT="0" distB="0" distL="0" distR="0">
            <wp:extent cx="4152900" cy="3492500"/>
            <wp:effectExtent l="0" t="0" r="0" b="0"/>
            <wp:docPr id="2" name="Рисунок 2" descr="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_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2.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Полярный планиметр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Default="00A93521" w:rsidP="00A93521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  <w:proofErr w:type="gramStart"/>
      <w:r w:rsidRPr="00E84BB9">
        <w:rPr>
          <w:rFonts w:ascii="Times New Roman CYR" w:hAnsi="Times New Roman CYR" w:cs="Times New Roman CYR"/>
          <w:bCs/>
          <w:sz w:val="28"/>
          <w:szCs w:val="28"/>
        </w:rPr>
        <w:t>делениях</w:t>
      </w:r>
      <w:proofErr w:type="gramEnd"/>
      <w:r w:rsidRPr="00E84BB9">
        <w:rPr>
          <w:rFonts w:ascii="Times New Roman CYR" w:hAnsi="Times New Roman CYR" w:cs="Times New Roman CYR"/>
          <w:bCs/>
          <w:sz w:val="28"/>
          <w:szCs w:val="28"/>
        </w:rPr>
        <w:t xml:space="preserve"> планиметра. 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 xml:space="preserve">Контроль осуществляется путём сравнения </w:t>
      </w:r>
      <w:proofErr w:type="gramStart"/>
      <w:r>
        <w:rPr>
          <w:rFonts w:ascii="Times New Roman CYR" w:hAnsi="Times New Roman CYR" w:cs="Times New Roman CYR"/>
          <w:bCs/>
          <w:sz w:val="28"/>
          <w:szCs w:val="28"/>
        </w:rPr>
        <w:t>величин</w:t>
      </w:r>
      <w:proofErr w:type="gramEnd"/>
      <w:r>
        <w:rPr>
          <w:rFonts w:ascii="Times New Roman CYR" w:hAnsi="Times New Roman CYR" w:cs="Times New Roman CYR"/>
          <w:bCs/>
          <w:sz w:val="28"/>
          <w:szCs w:val="28"/>
        </w:rPr>
        <w:t xml:space="preserve"> а </w:t>
      </w:r>
      <w:r w:rsidRPr="0093662F">
        <w:rPr>
          <w:rFonts w:ascii="Times New Roman CYR" w:hAnsi="Times New Roman CYR" w:cs="Times New Roman CYR"/>
          <w:bCs/>
          <w:sz w:val="28"/>
          <w:szCs w:val="28"/>
        </w:rPr>
        <w:t xml:space="preserve">+ </w:t>
      </w:r>
      <w:r w:rsidRPr="0093662F">
        <w:rPr>
          <w:rFonts w:ascii="Times New Roman CYR" w:hAnsi="Times New Roman CYR" w:cs="Times New Roman CYR"/>
          <w:bCs/>
          <w:sz w:val="28"/>
          <w:szCs w:val="28"/>
          <w:lang w:val="en-US"/>
        </w:rPr>
        <w:t>b</w:t>
      </w:r>
      <w:r>
        <w:rPr>
          <w:rFonts w:ascii="Times New Roman CYR" w:hAnsi="Times New Roman CYR" w:cs="Times New Roman CYR"/>
          <w:bCs/>
          <w:sz w:val="28"/>
          <w:szCs w:val="28"/>
        </w:rPr>
        <w:t>, выражающих площадь целых квадратов координатной сетки в делениях планиметра. Относительное расхождение между значениями этих величин, соответствующих площади одного и того же числа целых квадратов координатной сетки, не должно превышать 1/400. Искомая площадь участка будет:</w:t>
      </w: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Default="00A93521" w:rsidP="00A93521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93662F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</w:t>
      </w:r>
      <w:r w:rsidRPr="0093662F">
        <w:rPr>
          <w:sz w:val="28"/>
          <w:szCs w:val="28"/>
        </w:rPr>
        <w:t xml:space="preserve">    </w:t>
      </w:r>
      <w:proofErr w:type="gramStart"/>
      <w:r w:rsidRPr="0093662F">
        <w:rPr>
          <w:sz w:val="28"/>
          <w:szCs w:val="28"/>
        </w:rPr>
        <w:t>Р</w:t>
      </w:r>
      <w:proofErr w:type="gramEnd"/>
      <w:r w:rsidRPr="0093662F">
        <w:rPr>
          <w:sz w:val="28"/>
          <w:szCs w:val="28"/>
        </w:rPr>
        <w:t xml:space="preserve"> = Р</w:t>
      </w:r>
      <w:r w:rsidRPr="0093662F">
        <w:rPr>
          <w:sz w:val="28"/>
          <w:szCs w:val="28"/>
          <w:vertAlign w:val="subscript"/>
        </w:rPr>
        <w:t>0</w:t>
      </w:r>
      <w:r w:rsidRPr="0093662F">
        <w:rPr>
          <w:sz w:val="28"/>
          <w:szCs w:val="28"/>
        </w:rPr>
        <w:t xml:space="preserve"> + Р</w:t>
      </w:r>
      <w:r w:rsidRPr="0093662F">
        <w:rPr>
          <w:sz w:val="28"/>
          <w:szCs w:val="28"/>
          <w:vertAlign w:val="subscript"/>
        </w:rPr>
        <w:t>а1</w:t>
      </w:r>
      <w:r w:rsidRPr="0093662F">
        <w:rPr>
          <w:sz w:val="28"/>
          <w:szCs w:val="28"/>
        </w:rPr>
        <w:t xml:space="preserve"> + Р</w:t>
      </w:r>
      <w:r w:rsidRPr="0093662F">
        <w:rPr>
          <w:sz w:val="28"/>
          <w:szCs w:val="28"/>
          <w:vertAlign w:val="subscript"/>
        </w:rPr>
        <w:t>а2</w:t>
      </w:r>
      <w:r w:rsidRPr="0093662F">
        <w:rPr>
          <w:sz w:val="28"/>
          <w:szCs w:val="28"/>
        </w:rPr>
        <w:t xml:space="preserve"> + Р</w:t>
      </w:r>
      <w:r w:rsidRPr="0093662F">
        <w:rPr>
          <w:sz w:val="28"/>
          <w:szCs w:val="28"/>
          <w:vertAlign w:val="subscript"/>
        </w:rPr>
        <w:t>а3</w:t>
      </w:r>
      <w:r w:rsidRPr="0093662F">
        <w:rPr>
          <w:sz w:val="28"/>
          <w:szCs w:val="28"/>
        </w:rPr>
        <w:t xml:space="preserve"> + Р</w:t>
      </w:r>
      <w:r w:rsidRPr="0093662F">
        <w:rPr>
          <w:sz w:val="28"/>
          <w:szCs w:val="28"/>
          <w:vertAlign w:val="subscript"/>
        </w:rPr>
        <w:t>а4</w:t>
      </w:r>
      <w:r w:rsidRPr="0093662F">
        <w:rPr>
          <w:sz w:val="28"/>
          <w:szCs w:val="28"/>
        </w:rPr>
        <w:t>.                                   (</w:t>
      </w:r>
      <w:r>
        <w:rPr>
          <w:sz w:val="28"/>
          <w:szCs w:val="28"/>
        </w:rPr>
        <w:t>4</w:t>
      </w:r>
      <w:r w:rsidRPr="0093662F">
        <w:rPr>
          <w:sz w:val="28"/>
          <w:szCs w:val="28"/>
        </w:rPr>
        <w:t>)</w:t>
      </w:r>
    </w:p>
    <w:p w:rsidR="00A93521" w:rsidRPr="0093662F" w:rsidRDefault="00A93521" w:rsidP="00A93521">
      <w:pPr>
        <w:pStyle w:val="a5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A93521" w:rsidRPr="000B78E8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Cs/>
          <w:noProof/>
          <w:sz w:val="28"/>
          <w:szCs w:val="28"/>
        </w:rPr>
        <w:drawing>
          <wp:inline distT="0" distB="0" distL="0" distR="0">
            <wp:extent cx="3695700" cy="2387600"/>
            <wp:effectExtent l="0" t="0" r="0" b="0"/>
            <wp:docPr id="1" name="Рисунок 1" descr="6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_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21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93521" w:rsidRDefault="00A93521" w:rsidP="00A93521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3.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Cs/>
          <w:sz w:val="28"/>
          <w:szCs w:val="28"/>
        </w:rPr>
        <w:t>Определение площади с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>пособ</w:t>
      </w:r>
      <w:r>
        <w:rPr>
          <w:rFonts w:ascii="Times New Roman CYR" w:hAnsi="Times New Roman CYR" w:cs="Times New Roman CYR"/>
          <w:bCs/>
          <w:sz w:val="28"/>
          <w:szCs w:val="28"/>
        </w:rPr>
        <w:t>ом</w:t>
      </w:r>
      <w:r w:rsidRPr="000B78E8">
        <w:rPr>
          <w:rFonts w:ascii="Times New Roman CYR" w:hAnsi="Times New Roman CYR" w:cs="Times New Roman CYR"/>
          <w:bCs/>
          <w:sz w:val="28"/>
          <w:szCs w:val="28"/>
        </w:rPr>
        <w:t xml:space="preserve"> А.Н. Савича </w:t>
      </w:r>
    </w:p>
    <w:p w:rsidR="00786156" w:rsidRDefault="00786156"/>
    <w:sectPr w:rsidR="00786156" w:rsidSect="00A9352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521"/>
    <w:rsid w:val="00043E7D"/>
    <w:rsid w:val="00786156"/>
    <w:rsid w:val="00A93521"/>
    <w:rsid w:val="00B8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5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A93521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A9352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A93521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A935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rsid w:val="00A93521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A935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352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5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A93521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A9352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A93521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A935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rsid w:val="00A93521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A935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352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1084</Words>
  <Characters>6179</Characters>
  <Application>Microsoft Office Word</Application>
  <DocSecurity>0</DocSecurity>
  <Lines>51</Lines>
  <Paragraphs>14</Paragraphs>
  <ScaleCrop>false</ScaleCrop>
  <Company>Krokoz™</Company>
  <LinksUpToDate>false</LinksUpToDate>
  <CharactersWithSpaces>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2016-10-02T05:45:00Z</dcterms:created>
  <dcterms:modified xsi:type="dcterms:W3CDTF">2016-10-02T05:47:00Z</dcterms:modified>
</cp:coreProperties>
</file>